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D2D" w:rsidRDefault="00C26D2D" w:rsidP="00C26D2D">
      <w:pPr>
        <w:jc w:val="both"/>
        <w:rPr>
          <w:rFonts w:cs="Arial"/>
          <w:b/>
          <w:caps/>
          <w:sz w:val="28"/>
          <w:szCs w:val="24"/>
          <w:u w:val="single"/>
        </w:rPr>
      </w:pPr>
      <w:r>
        <w:rPr>
          <w:rFonts w:cs="Arial"/>
          <w:b/>
          <w:caps/>
          <w:sz w:val="28"/>
          <w:szCs w:val="24"/>
          <w:u w:val="single"/>
        </w:rPr>
        <w:t xml:space="preserve">Upozornění k </w:t>
      </w:r>
      <w:r w:rsidRPr="008104F0">
        <w:rPr>
          <w:rFonts w:cs="Arial"/>
          <w:b/>
          <w:caps/>
          <w:sz w:val="28"/>
          <w:szCs w:val="24"/>
          <w:u w:val="single"/>
        </w:rPr>
        <w:t>zadání</w:t>
      </w:r>
    </w:p>
    <w:p w:rsidR="00C26D2D" w:rsidRDefault="00C26D2D" w:rsidP="006905AF">
      <w:pPr>
        <w:tabs>
          <w:tab w:val="center" w:pos="6804"/>
        </w:tabs>
        <w:spacing w:after="120"/>
        <w:jc w:val="both"/>
        <w:rPr>
          <w:noProof/>
        </w:rPr>
      </w:pPr>
    </w:p>
    <w:p w:rsidR="00B756FD" w:rsidRPr="00B756FD" w:rsidRDefault="00B756FD" w:rsidP="006905AF">
      <w:pPr>
        <w:tabs>
          <w:tab w:val="center" w:pos="6804"/>
        </w:tabs>
        <w:spacing w:after="120"/>
        <w:jc w:val="both"/>
        <w:rPr>
          <w:b/>
          <w:noProof/>
        </w:rPr>
      </w:pPr>
      <w:r w:rsidRPr="00B756FD">
        <w:rPr>
          <w:b/>
          <w:noProof/>
        </w:rPr>
        <w:t>SO 03 – Veřejné osvětlení</w:t>
      </w:r>
    </w:p>
    <w:p w:rsidR="0021552A" w:rsidRDefault="00C26D2D" w:rsidP="006905AF">
      <w:pPr>
        <w:tabs>
          <w:tab w:val="center" w:pos="6804"/>
        </w:tabs>
        <w:spacing w:after="120"/>
        <w:jc w:val="both"/>
        <w:rPr>
          <w:noProof/>
        </w:rPr>
      </w:pPr>
      <w:r>
        <w:rPr>
          <w:noProof/>
        </w:rPr>
        <w:t xml:space="preserve">Zadávací soupis prací pro objekt VO byl upraven dle aktauálních standardů města, tzn. projektem stanovená sodíková svítidla byla zaměněna za LED. </w:t>
      </w:r>
      <w:r w:rsidR="00B756FD">
        <w:rPr>
          <w:noProof/>
        </w:rPr>
        <w:t>Nová svítidla LED musí splňovat tyto technické požadavky:</w:t>
      </w:r>
    </w:p>
    <w:p w:rsidR="00B756FD" w:rsidRPr="00B756FD" w:rsidRDefault="00B756FD" w:rsidP="00B756FD">
      <w:pPr>
        <w:pStyle w:val="Odstavecseseznamem"/>
        <w:numPr>
          <w:ilvl w:val="0"/>
          <w:numId w:val="1"/>
        </w:numPr>
        <w:spacing w:before="60" w:after="0" w:line="240" w:lineRule="auto"/>
        <w:ind w:left="0" w:firstLine="0"/>
        <w:rPr>
          <w:i/>
          <w:color w:val="auto"/>
          <w:szCs w:val="20"/>
        </w:rPr>
      </w:pPr>
      <w:r w:rsidRPr="00B756FD">
        <w:rPr>
          <w:i/>
          <w:color w:val="auto"/>
          <w:szCs w:val="20"/>
        </w:rPr>
        <w:t xml:space="preserve">Těleso svítidla musí být zhotoveno z vysokotlakové lité hliníkové slitiny </w:t>
      </w:r>
    </w:p>
    <w:p w:rsidR="00B756FD" w:rsidRPr="00B756FD" w:rsidRDefault="00B756FD" w:rsidP="00B756FD">
      <w:pPr>
        <w:pStyle w:val="Odstavecseseznamem"/>
        <w:numPr>
          <w:ilvl w:val="0"/>
          <w:numId w:val="1"/>
        </w:numPr>
        <w:spacing w:before="60" w:after="0" w:line="240" w:lineRule="auto"/>
        <w:ind w:left="0" w:firstLine="0"/>
        <w:rPr>
          <w:i/>
          <w:color w:val="auto"/>
          <w:szCs w:val="20"/>
        </w:rPr>
      </w:pPr>
      <w:r w:rsidRPr="00B756FD">
        <w:rPr>
          <w:i/>
          <w:color w:val="auto"/>
          <w:szCs w:val="20"/>
        </w:rPr>
        <w:t xml:space="preserve">Provedení korpusu samočistící bez žebrování (zamezení usazování nečistot, trusu, listí…) </w:t>
      </w:r>
    </w:p>
    <w:p w:rsidR="00B756FD" w:rsidRPr="00B756FD" w:rsidRDefault="00B756FD" w:rsidP="00B756FD">
      <w:pPr>
        <w:numPr>
          <w:ilvl w:val="0"/>
          <w:numId w:val="1"/>
        </w:numPr>
        <w:overflowPunct/>
        <w:autoSpaceDE/>
        <w:autoSpaceDN/>
        <w:adjustRightInd/>
        <w:spacing w:before="60"/>
        <w:ind w:left="0" w:firstLine="0"/>
        <w:textAlignment w:val="auto"/>
        <w:rPr>
          <w:i/>
          <w:sz w:val="20"/>
        </w:rPr>
      </w:pPr>
      <w:r w:rsidRPr="00B756FD">
        <w:rPr>
          <w:i/>
          <w:sz w:val="20"/>
        </w:rPr>
        <w:t xml:space="preserve">Možnost uchycení na stožár i výložník na Ø dříku a výložníku 46 - 60 mm (na jiné průměry je možno použít redukci) </w:t>
      </w:r>
    </w:p>
    <w:p w:rsidR="00B756FD" w:rsidRPr="00B756FD" w:rsidRDefault="00B756FD" w:rsidP="00B756FD">
      <w:pPr>
        <w:numPr>
          <w:ilvl w:val="0"/>
          <w:numId w:val="1"/>
        </w:numPr>
        <w:overflowPunct/>
        <w:autoSpaceDE/>
        <w:autoSpaceDN/>
        <w:adjustRightInd/>
        <w:spacing w:before="60"/>
        <w:ind w:left="0" w:firstLine="0"/>
        <w:textAlignment w:val="auto"/>
        <w:rPr>
          <w:i/>
          <w:sz w:val="20"/>
        </w:rPr>
      </w:pPr>
      <w:r w:rsidRPr="00B756FD">
        <w:rPr>
          <w:i/>
          <w:sz w:val="20"/>
        </w:rPr>
        <w:t xml:space="preserve">Korpus svítidla musí umožňovat náklon svítidla minimálně v rozsahu +-15° bez použití přídavného zařízení </w:t>
      </w:r>
    </w:p>
    <w:p w:rsidR="00B756FD" w:rsidRPr="00B756FD" w:rsidRDefault="00B756FD" w:rsidP="00B756FD">
      <w:pPr>
        <w:numPr>
          <w:ilvl w:val="0"/>
          <w:numId w:val="1"/>
        </w:numPr>
        <w:overflowPunct/>
        <w:autoSpaceDE/>
        <w:autoSpaceDN/>
        <w:adjustRightInd/>
        <w:spacing w:before="60"/>
        <w:ind w:left="0" w:firstLine="0"/>
        <w:textAlignment w:val="auto"/>
        <w:rPr>
          <w:i/>
          <w:sz w:val="20"/>
        </w:rPr>
      </w:pPr>
      <w:r w:rsidRPr="00B756FD">
        <w:rPr>
          <w:i/>
          <w:sz w:val="20"/>
        </w:rPr>
        <w:t xml:space="preserve">Stupeň ochrany korpusu svítidla proti mechanickému nárazu musí být alespoň IK09 </w:t>
      </w:r>
    </w:p>
    <w:p w:rsidR="00B756FD" w:rsidRPr="00B756FD" w:rsidRDefault="00B756FD" w:rsidP="00B756FD">
      <w:pPr>
        <w:numPr>
          <w:ilvl w:val="0"/>
          <w:numId w:val="1"/>
        </w:numPr>
        <w:overflowPunct/>
        <w:autoSpaceDE/>
        <w:autoSpaceDN/>
        <w:adjustRightInd/>
        <w:spacing w:before="60"/>
        <w:ind w:left="0" w:firstLine="0"/>
        <w:textAlignment w:val="auto"/>
        <w:rPr>
          <w:i/>
          <w:sz w:val="20"/>
        </w:rPr>
      </w:pPr>
      <w:r w:rsidRPr="00B756FD">
        <w:rPr>
          <w:i/>
          <w:sz w:val="20"/>
        </w:rPr>
        <w:t xml:space="preserve">Kryt optické části - difuzor z tvrzeného skla; světelný tok do horního poloprostoru musí být 0 % </w:t>
      </w:r>
    </w:p>
    <w:p w:rsidR="00B756FD" w:rsidRPr="00B756FD" w:rsidRDefault="00B756FD" w:rsidP="00B756FD">
      <w:pPr>
        <w:numPr>
          <w:ilvl w:val="0"/>
          <w:numId w:val="1"/>
        </w:numPr>
        <w:overflowPunct/>
        <w:autoSpaceDE/>
        <w:autoSpaceDN/>
        <w:adjustRightInd/>
        <w:spacing w:before="60"/>
        <w:ind w:left="0" w:firstLine="0"/>
        <w:textAlignment w:val="auto"/>
        <w:rPr>
          <w:i/>
          <w:sz w:val="20"/>
        </w:rPr>
      </w:pPr>
      <w:r w:rsidRPr="00B756FD">
        <w:rPr>
          <w:i/>
          <w:sz w:val="20"/>
        </w:rPr>
        <w:t xml:space="preserve">LED moduly musí být provedeny s kvalitním pasivním chlazením a vlastní tepelnou ochranou při přehřátí modulu (pro zaručení garantované životnosti), nepřipouští se použití chlazení svítidla pomocí ventilátorů </w:t>
      </w:r>
    </w:p>
    <w:p w:rsidR="00B756FD" w:rsidRPr="00B756FD" w:rsidRDefault="00B756FD" w:rsidP="00B756FD">
      <w:pPr>
        <w:numPr>
          <w:ilvl w:val="0"/>
          <w:numId w:val="1"/>
        </w:numPr>
        <w:overflowPunct/>
        <w:autoSpaceDE/>
        <w:autoSpaceDN/>
        <w:adjustRightInd/>
        <w:spacing w:before="60"/>
        <w:ind w:left="0" w:firstLine="0"/>
        <w:textAlignment w:val="auto"/>
        <w:rPr>
          <w:i/>
          <w:sz w:val="20"/>
        </w:rPr>
      </w:pPr>
      <w:r w:rsidRPr="00B756FD">
        <w:rPr>
          <w:i/>
          <w:sz w:val="20"/>
        </w:rPr>
        <w:t xml:space="preserve">Svítidlo musí mít tepelnou ochranu jak LED modulu, tak elektronického předřadníku </w:t>
      </w:r>
    </w:p>
    <w:p w:rsidR="00B756FD" w:rsidRPr="00B756FD" w:rsidRDefault="00B756FD" w:rsidP="00B756FD">
      <w:pPr>
        <w:numPr>
          <w:ilvl w:val="0"/>
          <w:numId w:val="1"/>
        </w:numPr>
        <w:overflowPunct/>
        <w:autoSpaceDE/>
        <w:autoSpaceDN/>
        <w:adjustRightInd/>
        <w:spacing w:before="60"/>
        <w:ind w:left="0" w:firstLine="0"/>
        <w:textAlignment w:val="auto"/>
        <w:rPr>
          <w:i/>
          <w:sz w:val="20"/>
        </w:rPr>
      </w:pPr>
      <w:r w:rsidRPr="00B756FD">
        <w:rPr>
          <w:i/>
          <w:sz w:val="20"/>
        </w:rPr>
        <w:t xml:space="preserve">Účinnost optického systému nesmí být nižší než 85% </w:t>
      </w:r>
    </w:p>
    <w:p w:rsidR="00B756FD" w:rsidRPr="00B756FD" w:rsidRDefault="00B756FD" w:rsidP="00B756FD">
      <w:pPr>
        <w:numPr>
          <w:ilvl w:val="0"/>
          <w:numId w:val="1"/>
        </w:numPr>
        <w:overflowPunct/>
        <w:autoSpaceDE/>
        <w:autoSpaceDN/>
        <w:adjustRightInd/>
        <w:spacing w:before="60"/>
        <w:ind w:left="0" w:firstLine="0"/>
        <w:textAlignment w:val="auto"/>
        <w:rPr>
          <w:i/>
          <w:sz w:val="20"/>
        </w:rPr>
      </w:pPr>
      <w:r w:rsidRPr="00B756FD">
        <w:rPr>
          <w:i/>
          <w:sz w:val="20"/>
        </w:rPr>
        <w:t xml:space="preserve">Stupeň ochrany proti vniknutí cizích pevných těles a vody musí být minimálně IP66 v prostoru optické části i v prostoru elektro-výzbroje </w:t>
      </w:r>
    </w:p>
    <w:p w:rsidR="00B756FD" w:rsidRPr="00B756FD" w:rsidRDefault="00B756FD" w:rsidP="00B756FD">
      <w:pPr>
        <w:numPr>
          <w:ilvl w:val="0"/>
          <w:numId w:val="1"/>
        </w:numPr>
        <w:overflowPunct/>
        <w:autoSpaceDE/>
        <w:autoSpaceDN/>
        <w:adjustRightInd/>
        <w:spacing w:before="60"/>
        <w:ind w:left="0" w:firstLine="0"/>
        <w:textAlignment w:val="auto"/>
        <w:rPr>
          <w:i/>
          <w:sz w:val="20"/>
        </w:rPr>
      </w:pPr>
      <w:r w:rsidRPr="00B756FD">
        <w:rPr>
          <w:i/>
          <w:sz w:val="20"/>
        </w:rPr>
        <w:t xml:space="preserve">Teplota chromatičnosti LED zdroje musí být ≤ 3000 K (pro svítidla určené k osvětlování přechodů </w:t>
      </w:r>
    </w:p>
    <w:p w:rsidR="00B756FD" w:rsidRPr="00B756FD" w:rsidRDefault="00B756FD" w:rsidP="00B756FD">
      <w:pPr>
        <w:spacing w:before="60"/>
        <w:rPr>
          <w:i/>
          <w:sz w:val="20"/>
        </w:rPr>
      </w:pPr>
      <w:r w:rsidRPr="00B756FD">
        <w:rPr>
          <w:i/>
          <w:sz w:val="20"/>
        </w:rPr>
        <w:t xml:space="preserve">5 500 – 5 700 K)  </w:t>
      </w:r>
    </w:p>
    <w:p w:rsidR="00B756FD" w:rsidRPr="00B756FD" w:rsidRDefault="00B756FD" w:rsidP="00B756FD">
      <w:pPr>
        <w:numPr>
          <w:ilvl w:val="0"/>
          <w:numId w:val="1"/>
        </w:numPr>
        <w:overflowPunct/>
        <w:autoSpaceDE/>
        <w:autoSpaceDN/>
        <w:adjustRightInd/>
        <w:spacing w:before="60"/>
        <w:ind w:left="0" w:firstLine="0"/>
        <w:textAlignment w:val="auto"/>
        <w:rPr>
          <w:i/>
          <w:sz w:val="20"/>
        </w:rPr>
      </w:pPr>
      <w:r w:rsidRPr="00B756FD">
        <w:rPr>
          <w:i/>
          <w:sz w:val="20"/>
        </w:rPr>
        <w:t xml:space="preserve">Index barevného podání </w:t>
      </w:r>
      <w:proofErr w:type="spellStart"/>
      <w:r w:rsidRPr="00B756FD">
        <w:rPr>
          <w:i/>
          <w:sz w:val="20"/>
        </w:rPr>
        <w:t>Ra</w:t>
      </w:r>
      <w:proofErr w:type="spellEnd"/>
      <w:r w:rsidRPr="00B756FD">
        <w:rPr>
          <w:i/>
          <w:sz w:val="20"/>
        </w:rPr>
        <w:t xml:space="preserve"> musí být minimálně 70 </w:t>
      </w:r>
    </w:p>
    <w:p w:rsidR="00B756FD" w:rsidRPr="00B756FD" w:rsidRDefault="00B756FD" w:rsidP="00B756FD">
      <w:pPr>
        <w:numPr>
          <w:ilvl w:val="0"/>
          <w:numId w:val="1"/>
        </w:numPr>
        <w:overflowPunct/>
        <w:autoSpaceDE/>
        <w:autoSpaceDN/>
        <w:adjustRightInd/>
        <w:spacing w:before="60"/>
        <w:ind w:left="0" w:firstLine="0"/>
        <w:textAlignment w:val="auto"/>
        <w:rPr>
          <w:i/>
          <w:sz w:val="20"/>
        </w:rPr>
      </w:pPr>
      <w:r w:rsidRPr="00B756FD">
        <w:rPr>
          <w:i/>
          <w:sz w:val="20"/>
        </w:rPr>
        <w:t xml:space="preserve">Měrný světelný tok zdroje musí být minimálně 120 </w:t>
      </w:r>
      <w:proofErr w:type="spellStart"/>
      <w:r w:rsidRPr="00B756FD">
        <w:rPr>
          <w:i/>
          <w:sz w:val="20"/>
        </w:rPr>
        <w:t>lm</w:t>
      </w:r>
      <w:proofErr w:type="spellEnd"/>
      <w:r w:rsidRPr="00B756FD">
        <w:rPr>
          <w:i/>
          <w:sz w:val="20"/>
        </w:rPr>
        <w:t xml:space="preserve">/ W (poměr světelného toku svítidla a příkonu svítidla včetně předřadných přístrojů) </w:t>
      </w:r>
    </w:p>
    <w:p w:rsidR="00B756FD" w:rsidRPr="00B756FD" w:rsidRDefault="00B756FD" w:rsidP="00B756FD">
      <w:pPr>
        <w:numPr>
          <w:ilvl w:val="0"/>
          <w:numId w:val="1"/>
        </w:numPr>
        <w:overflowPunct/>
        <w:autoSpaceDE/>
        <w:autoSpaceDN/>
        <w:adjustRightInd/>
        <w:spacing w:before="60"/>
        <w:ind w:left="0" w:firstLine="0"/>
        <w:textAlignment w:val="auto"/>
        <w:rPr>
          <w:i/>
          <w:sz w:val="20"/>
        </w:rPr>
      </w:pPr>
      <w:r w:rsidRPr="00B756FD">
        <w:rPr>
          <w:i/>
          <w:sz w:val="20"/>
        </w:rPr>
        <w:t xml:space="preserve">Svítidlo musí umožňovat použití různých optických modulů pro různé použití svítidel (pro komunikace, přechody, parky, cyklostezky…) </w:t>
      </w:r>
    </w:p>
    <w:p w:rsidR="00B756FD" w:rsidRPr="00B756FD" w:rsidRDefault="00B756FD" w:rsidP="00B756FD">
      <w:pPr>
        <w:numPr>
          <w:ilvl w:val="0"/>
          <w:numId w:val="1"/>
        </w:numPr>
        <w:overflowPunct/>
        <w:autoSpaceDE/>
        <w:autoSpaceDN/>
        <w:adjustRightInd/>
        <w:spacing w:before="60"/>
        <w:ind w:left="0" w:firstLine="0"/>
        <w:textAlignment w:val="auto"/>
        <w:rPr>
          <w:i/>
          <w:sz w:val="20"/>
        </w:rPr>
      </w:pPr>
      <w:r w:rsidRPr="00B756FD">
        <w:rPr>
          <w:i/>
          <w:sz w:val="20"/>
        </w:rPr>
        <w:t xml:space="preserve">Svítidlo musí být vybaveno funkcí konstantního světelného toku (CLO), která umožňuje kompenzovat ztrátu světelného toku LED modulu během jeho stárnutí. </w:t>
      </w:r>
    </w:p>
    <w:p w:rsidR="00B756FD" w:rsidRPr="00B756FD" w:rsidRDefault="00B756FD" w:rsidP="00B756FD">
      <w:pPr>
        <w:numPr>
          <w:ilvl w:val="0"/>
          <w:numId w:val="1"/>
        </w:numPr>
        <w:overflowPunct/>
        <w:autoSpaceDE/>
        <w:autoSpaceDN/>
        <w:adjustRightInd/>
        <w:spacing w:before="60"/>
        <w:ind w:left="0" w:firstLine="0"/>
        <w:textAlignment w:val="auto"/>
        <w:rPr>
          <w:i/>
          <w:sz w:val="20"/>
        </w:rPr>
      </w:pPr>
      <w:r w:rsidRPr="00B756FD">
        <w:rPr>
          <w:i/>
          <w:sz w:val="20"/>
        </w:rPr>
        <w:t xml:space="preserve">Životnost svítidla </w:t>
      </w:r>
      <w:r w:rsidRPr="00B756FD">
        <w:rPr>
          <w:i/>
          <w:sz w:val="20"/>
          <w:u w:val="single"/>
        </w:rPr>
        <w:t>vč. LED zdrojů</w:t>
      </w:r>
      <w:r w:rsidRPr="00B756FD">
        <w:rPr>
          <w:i/>
          <w:sz w:val="20"/>
        </w:rPr>
        <w:t xml:space="preserve"> musí být min. 100 000 provozních hodin/ L90 B10 při Ta=30°C   </w:t>
      </w:r>
    </w:p>
    <w:p w:rsidR="00B756FD" w:rsidRPr="00B756FD" w:rsidRDefault="00B756FD" w:rsidP="00B756FD">
      <w:pPr>
        <w:numPr>
          <w:ilvl w:val="0"/>
          <w:numId w:val="1"/>
        </w:numPr>
        <w:overflowPunct/>
        <w:autoSpaceDE/>
        <w:autoSpaceDN/>
        <w:adjustRightInd/>
        <w:spacing w:before="60"/>
        <w:ind w:left="0" w:firstLine="0"/>
        <w:textAlignment w:val="auto"/>
        <w:rPr>
          <w:i/>
          <w:sz w:val="20"/>
        </w:rPr>
      </w:pPr>
      <w:r w:rsidRPr="00B756FD">
        <w:rPr>
          <w:i/>
          <w:sz w:val="20"/>
        </w:rPr>
        <w:t xml:space="preserve">Svítidlo musí být plně funkční i při teplotě okolí v rozsahu – 30 až + 45 °C </w:t>
      </w:r>
    </w:p>
    <w:p w:rsidR="00B756FD" w:rsidRPr="00B756FD" w:rsidRDefault="00B756FD" w:rsidP="00B756FD">
      <w:pPr>
        <w:numPr>
          <w:ilvl w:val="0"/>
          <w:numId w:val="1"/>
        </w:numPr>
        <w:overflowPunct/>
        <w:autoSpaceDE/>
        <w:autoSpaceDN/>
        <w:adjustRightInd/>
        <w:spacing w:before="60"/>
        <w:ind w:left="0" w:firstLine="0"/>
        <w:textAlignment w:val="auto"/>
        <w:rPr>
          <w:i/>
          <w:sz w:val="20"/>
        </w:rPr>
      </w:pPr>
      <w:r w:rsidRPr="00B756FD">
        <w:rPr>
          <w:i/>
          <w:sz w:val="20"/>
        </w:rPr>
        <w:t xml:space="preserve">Elektronický předřadník (EP) musí pracovat v rozsahu napájecího napětí 170 - 264 V </w:t>
      </w:r>
    </w:p>
    <w:p w:rsidR="00B756FD" w:rsidRPr="00B756FD" w:rsidRDefault="00B756FD" w:rsidP="00B756FD">
      <w:pPr>
        <w:numPr>
          <w:ilvl w:val="0"/>
          <w:numId w:val="1"/>
        </w:numPr>
        <w:overflowPunct/>
        <w:autoSpaceDE/>
        <w:autoSpaceDN/>
        <w:adjustRightInd/>
        <w:spacing w:before="60"/>
        <w:ind w:left="0" w:firstLine="0"/>
        <w:textAlignment w:val="auto"/>
        <w:rPr>
          <w:i/>
          <w:sz w:val="20"/>
        </w:rPr>
      </w:pPr>
      <w:r w:rsidRPr="00B756FD">
        <w:rPr>
          <w:i/>
          <w:sz w:val="20"/>
        </w:rPr>
        <w:t>M</w:t>
      </w:r>
      <w:r w:rsidRPr="00B756FD">
        <w:rPr>
          <w:i/>
          <w:sz w:val="20"/>
          <w:lang w:eastAsia="en-US"/>
        </w:rPr>
        <w:t>usí být použit multifunkční EP s možností stmívání změnou napájecího napětí (jako např.</w:t>
      </w:r>
      <w:r w:rsidRPr="00B756FD">
        <w:rPr>
          <w:i/>
          <w:sz w:val="20"/>
          <w:lang w:eastAsia="en-US"/>
        </w:rPr>
        <w:t xml:space="preserve"> </w:t>
      </w:r>
      <w:r w:rsidRPr="00B756FD">
        <w:rPr>
          <w:i/>
          <w:sz w:val="20"/>
          <w:lang w:eastAsia="en-US"/>
        </w:rPr>
        <w:t>XITANIUM – PHILIPS, 4DIM – OSRAM apod.)</w:t>
      </w:r>
      <w:r w:rsidRPr="00B756FD">
        <w:rPr>
          <w:i/>
          <w:sz w:val="20"/>
        </w:rPr>
        <w:t xml:space="preserve"> </w:t>
      </w:r>
    </w:p>
    <w:p w:rsidR="00B756FD" w:rsidRPr="00B756FD" w:rsidRDefault="00B756FD" w:rsidP="00B756FD">
      <w:pPr>
        <w:numPr>
          <w:ilvl w:val="0"/>
          <w:numId w:val="1"/>
        </w:numPr>
        <w:overflowPunct/>
        <w:autoSpaceDE/>
        <w:autoSpaceDN/>
        <w:adjustRightInd/>
        <w:spacing w:before="60"/>
        <w:ind w:left="0" w:firstLine="0"/>
        <w:textAlignment w:val="auto"/>
        <w:rPr>
          <w:i/>
          <w:sz w:val="20"/>
        </w:rPr>
      </w:pPr>
      <w:r w:rsidRPr="00B756FD">
        <w:rPr>
          <w:i/>
          <w:sz w:val="20"/>
        </w:rPr>
        <w:t xml:space="preserve">EP </w:t>
      </w:r>
      <w:proofErr w:type="gramStart"/>
      <w:r w:rsidRPr="00B756FD">
        <w:rPr>
          <w:i/>
          <w:sz w:val="20"/>
        </w:rPr>
        <w:t>musí</w:t>
      </w:r>
      <w:proofErr w:type="gramEnd"/>
      <w:r w:rsidRPr="00B756FD">
        <w:rPr>
          <w:i/>
          <w:sz w:val="20"/>
        </w:rPr>
        <w:t xml:space="preserve"> umožňovat řízení pomocí režimu </w:t>
      </w:r>
      <w:proofErr w:type="gramStart"/>
      <w:r w:rsidRPr="00B756FD">
        <w:rPr>
          <w:i/>
          <w:sz w:val="20"/>
        </w:rPr>
        <w:t>DALI</w:t>
      </w:r>
      <w:proofErr w:type="gramEnd"/>
      <w:r w:rsidRPr="00B756FD">
        <w:rPr>
          <w:i/>
          <w:sz w:val="20"/>
        </w:rPr>
        <w:t xml:space="preserve"> </w:t>
      </w:r>
    </w:p>
    <w:p w:rsidR="00B756FD" w:rsidRPr="00B756FD" w:rsidRDefault="00B756FD" w:rsidP="00B756FD">
      <w:pPr>
        <w:numPr>
          <w:ilvl w:val="0"/>
          <w:numId w:val="1"/>
        </w:numPr>
        <w:overflowPunct/>
        <w:autoSpaceDE/>
        <w:autoSpaceDN/>
        <w:adjustRightInd/>
        <w:spacing w:before="60"/>
        <w:ind w:left="0" w:firstLine="0"/>
        <w:textAlignment w:val="auto"/>
        <w:rPr>
          <w:i/>
          <w:sz w:val="20"/>
        </w:rPr>
      </w:pPr>
      <w:r w:rsidRPr="00B756FD">
        <w:rPr>
          <w:i/>
          <w:sz w:val="20"/>
        </w:rPr>
        <w:t xml:space="preserve">Součástí EP musí být teplotní ochrana předřadníku, dále musí mít vratnou ochranu proti přetížení, proti zkratu, přepětí, podpětí a odpojení od zátěže </w:t>
      </w:r>
    </w:p>
    <w:p w:rsidR="00B756FD" w:rsidRPr="00B756FD" w:rsidRDefault="00B756FD" w:rsidP="00B756FD">
      <w:pPr>
        <w:numPr>
          <w:ilvl w:val="0"/>
          <w:numId w:val="1"/>
        </w:numPr>
        <w:overflowPunct/>
        <w:autoSpaceDE/>
        <w:autoSpaceDN/>
        <w:adjustRightInd/>
        <w:spacing w:before="60"/>
        <w:ind w:left="0" w:firstLine="0"/>
        <w:textAlignment w:val="auto"/>
        <w:rPr>
          <w:i/>
          <w:sz w:val="20"/>
        </w:rPr>
      </w:pPr>
      <w:r w:rsidRPr="00B756FD">
        <w:rPr>
          <w:i/>
          <w:sz w:val="20"/>
        </w:rPr>
        <w:t xml:space="preserve">Aktivní PFC musí být minimálně 0,95 </w:t>
      </w:r>
    </w:p>
    <w:p w:rsidR="00B756FD" w:rsidRPr="00B756FD" w:rsidRDefault="00B756FD" w:rsidP="00B756FD">
      <w:pPr>
        <w:numPr>
          <w:ilvl w:val="0"/>
          <w:numId w:val="1"/>
        </w:numPr>
        <w:overflowPunct/>
        <w:autoSpaceDE/>
        <w:autoSpaceDN/>
        <w:adjustRightInd/>
        <w:spacing w:before="60"/>
        <w:ind w:left="0" w:firstLine="0"/>
        <w:textAlignment w:val="auto"/>
        <w:rPr>
          <w:i/>
          <w:sz w:val="20"/>
        </w:rPr>
      </w:pPr>
      <w:r w:rsidRPr="00B756FD">
        <w:rPr>
          <w:i/>
          <w:sz w:val="20"/>
        </w:rPr>
        <w:t xml:space="preserve">EP musí mít ochranu proti přepětí na vstupních svorkách 8kV v běžném režimu, jednotlivý impuls až 10kV </w:t>
      </w:r>
    </w:p>
    <w:p w:rsidR="008D6F59" w:rsidRDefault="00B756FD" w:rsidP="00966E65">
      <w:pPr>
        <w:numPr>
          <w:ilvl w:val="0"/>
          <w:numId w:val="1"/>
        </w:numPr>
        <w:overflowPunct/>
        <w:autoSpaceDE/>
        <w:autoSpaceDN/>
        <w:adjustRightInd/>
        <w:spacing w:before="60" w:after="120"/>
        <w:ind w:left="0" w:firstLine="0"/>
        <w:jc w:val="both"/>
        <w:textAlignment w:val="auto"/>
        <w:rPr>
          <w:i/>
          <w:sz w:val="20"/>
        </w:rPr>
      </w:pPr>
      <w:r w:rsidRPr="00B756FD">
        <w:rPr>
          <w:i/>
          <w:sz w:val="20"/>
        </w:rPr>
        <w:t>Světelné znečistění ULOR / DLOR : 0% / 100 %   vysvětlení (nahoru 0, dolů 100)</w:t>
      </w:r>
    </w:p>
    <w:p w:rsidR="00B756FD" w:rsidRPr="00B756FD" w:rsidRDefault="00B756FD" w:rsidP="00B756FD">
      <w:pPr>
        <w:overflowPunct/>
        <w:autoSpaceDE/>
        <w:autoSpaceDN/>
        <w:adjustRightInd/>
        <w:spacing w:before="60" w:after="120"/>
        <w:jc w:val="both"/>
        <w:textAlignment w:val="auto"/>
        <w:rPr>
          <w:i/>
          <w:sz w:val="20"/>
        </w:rPr>
      </w:pPr>
      <w:bookmarkStart w:id="0" w:name="_GoBack"/>
      <w:bookmarkEnd w:id="0"/>
    </w:p>
    <w:sectPr w:rsidR="00B756FD" w:rsidRPr="00B756FD" w:rsidSect="00C26D2D">
      <w:footerReference w:type="default" r:id="rId8"/>
      <w:footerReference w:type="first" r:id="rId9"/>
      <w:type w:val="continuous"/>
      <w:pgSz w:w="11907" w:h="16840" w:code="9"/>
      <w:pgMar w:top="1134" w:right="1134" w:bottom="1134" w:left="1134" w:header="567" w:footer="284" w:gutter="170"/>
      <w:cols w:space="708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F84" w:rsidRDefault="001B1F84">
      <w:r>
        <w:separator/>
      </w:r>
    </w:p>
  </w:endnote>
  <w:endnote w:type="continuationSeparator" w:id="0">
    <w:p w:rsidR="001B1F84" w:rsidRDefault="001B1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7CD" w:rsidRPr="00741286" w:rsidRDefault="00741286" w:rsidP="00741286">
    <w:pPr>
      <w:pStyle w:val="Zpat"/>
      <w:jc w:val="right"/>
      <w:rPr>
        <w:sz w:val="16"/>
        <w:szCs w:val="16"/>
      </w:rPr>
    </w:pPr>
    <w:r>
      <w:rPr>
        <w:sz w:val="16"/>
        <w:szCs w:val="16"/>
      </w:rPr>
      <w:t xml:space="preserve">Strana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  \* MERGEFORMAT </w:instrText>
    </w:r>
    <w:r>
      <w:rPr>
        <w:sz w:val="16"/>
        <w:szCs w:val="16"/>
      </w:rPr>
      <w:fldChar w:fldCharType="separate"/>
    </w:r>
    <w:r w:rsidR="00B756FD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(celkem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  \* MERGEFORMAT </w:instrText>
    </w:r>
    <w:r>
      <w:rPr>
        <w:sz w:val="16"/>
        <w:szCs w:val="16"/>
      </w:rPr>
      <w:fldChar w:fldCharType="separate"/>
    </w:r>
    <w:r w:rsidR="00B756FD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DB1" w:rsidRDefault="00135DB1">
    <w:pPr>
      <w:pStyle w:val="Zpat"/>
      <w:rPr>
        <w:szCs w:val="18"/>
      </w:rPr>
    </w:pPr>
  </w:p>
  <w:p w:rsidR="00135DB1" w:rsidRDefault="00135DB1">
    <w:pPr>
      <w:pStyle w:val="Zpat"/>
      <w:rPr>
        <w:szCs w:val="18"/>
      </w:rPr>
    </w:pPr>
  </w:p>
  <w:p w:rsidR="00716DAB" w:rsidRDefault="00711D9F">
    <w:pPr>
      <w:pStyle w:val="Zpat"/>
    </w:pPr>
    <w:r>
      <w:rPr>
        <w:noProof/>
        <w:szCs w:val="18"/>
      </w:rPr>
      <w:drawing>
        <wp:inline distT="0" distB="0" distL="0" distR="0">
          <wp:extent cx="5791200" cy="104775"/>
          <wp:effectExtent l="0" t="0" r="0" b="9525"/>
          <wp:docPr id="1" name="obrázek 1" descr="zápat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ápatí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104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F84" w:rsidRDefault="001B1F84">
      <w:r>
        <w:separator/>
      </w:r>
    </w:p>
  </w:footnote>
  <w:footnote w:type="continuationSeparator" w:id="0">
    <w:p w:rsidR="001B1F84" w:rsidRDefault="001B1F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70401C"/>
    <w:multiLevelType w:val="hybridMultilevel"/>
    <w:tmpl w:val="ED00DD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F84"/>
    <w:rsid w:val="000027A1"/>
    <w:rsid w:val="00012B98"/>
    <w:rsid w:val="00013F0A"/>
    <w:rsid w:val="00032198"/>
    <w:rsid w:val="00036DB3"/>
    <w:rsid w:val="0004067F"/>
    <w:rsid w:val="00046C1D"/>
    <w:rsid w:val="00056B28"/>
    <w:rsid w:val="00057FD5"/>
    <w:rsid w:val="00071BF1"/>
    <w:rsid w:val="00082ED6"/>
    <w:rsid w:val="000916E8"/>
    <w:rsid w:val="00092E04"/>
    <w:rsid w:val="000B3ABE"/>
    <w:rsid w:val="000C16A5"/>
    <w:rsid w:val="000D0538"/>
    <w:rsid w:val="000D5028"/>
    <w:rsid w:val="000E6599"/>
    <w:rsid w:val="000E7F90"/>
    <w:rsid w:val="000F3757"/>
    <w:rsid w:val="000F4739"/>
    <w:rsid w:val="00100E87"/>
    <w:rsid w:val="001144E1"/>
    <w:rsid w:val="0012276B"/>
    <w:rsid w:val="00133C60"/>
    <w:rsid w:val="0013537A"/>
    <w:rsid w:val="00135DB1"/>
    <w:rsid w:val="0014499F"/>
    <w:rsid w:val="001463F5"/>
    <w:rsid w:val="00153228"/>
    <w:rsid w:val="001564EE"/>
    <w:rsid w:val="00161CC2"/>
    <w:rsid w:val="001653BF"/>
    <w:rsid w:val="001735F5"/>
    <w:rsid w:val="00187501"/>
    <w:rsid w:val="001B1F84"/>
    <w:rsid w:val="001C6D09"/>
    <w:rsid w:val="001F13B2"/>
    <w:rsid w:val="001F4905"/>
    <w:rsid w:val="00205422"/>
    <w:rsid w:val="0021552A"/>
    <w:rsid w:val="00222380"/>
    <w:rsid w:val="00234609"/>
    <w:rsid w:val="00252837"/>
    <w:rsid w:val="00263562"/>
    <w:rsid w:val="002720E1"/>
    <w:rsid w:val="00275025"/>
    <w:rsid w:val="00283D8A"/>
    <w:rsid w:val="00285FD1"/>
    <w:rsid w:val="00290FEF"/>
    <w:rsid w:val="002B1D59"/>
    <w:rsid w:val="002B6E33"/>
    <w:rsid w:val="002C09C5"/>
    <w:rsid w:val="002D1FF3"/>
    <w:rsid w:val="002D348C"/>
    <w:rsid w:val="002E077D"/>
    <w:rsid w:val="002F5AD2"/>
    <w:rsid w:val="00306B3A"/>
    <w:rsid w:val="00311A72"/>
    <w:rsid w:val="00315DBE"/>
    <w:rsid w:val="00330E9F"/>
    <w:rsid w:val="00337900"/>
    <w:rsid w:val="00337F6B"/>
    <w:rsid w:val="00347F57"/>
    <w:rsid w:val="003534C1"/>
    <w:rsid w:val="00360408"/>
    <w:rsid w:val="00363E39"/>
    <w:rsid w:val="00364D2C"/>
    <w:rsid w:val="0037137A"/>
    <w:rsid w:val="00374A9D"/>
    <w:rsid w:val="00377DF9"/>
    <w:rsid w:val="0039271C"/>
    <w:rsid w:val="003A5CFA"/>
    <w:rsid w:val="003A5D82"/>
    <w:rsid w:val="003B20DD"/>
    <w:rsid w:val="003B501B"/>
    <w:rsid w:val="003B71DD"/>
    <w:rsid w:val="003C72E8"/>
    <w:rsid w:val="003D234F"/>
    <w:rsid w:val="003D27F6"/>
    <w:rsid w:val="003D4AB5"/>
    <w:rsid w:val="003D58B2"/>
    <w:rsid w:val="003E7266"/>
    <w:rsid w:val="003F65CD"/>
    <w:rsid w:val="00402B4D"/>
    <w:rsid w:val="00420E5F"/>
    <w:rsid w:val="00436947"/>
    <w:rsid w:val="00440475"/>
    <w:rsid w:val="0045403E"/>
    <w:rsid w:val="004571B7"/>
    <w:rsid w:val="00462782"/>
    <w:rsid w:val="0046701E"/>
    <w:rsid w:val="00493BF9"/>
    <w:rsid w:val="00495600"/>
    <w:rsid w:val="0049725B"/>
    <w:rsid w:val="0049740E"/>
    <w:rsid w:val="004A16FA"/>
    <w:rsid w:val="004A2806"/>
    <w:rsid w:val="004A3AEE"/>
    <w:rsid w:val="004B112E"/>
    <w:rsid w:val="004C5040"/>
    <w:rsid w:val="004C6EA8"/>
    <w:rsid w:val="004D5ED7"/>
    <w:rsid w:val="004F5929"/>
    <w:rsid w:val="005024D5"/>
    <w:rsid w:val="005074E2"/>
    <w:rsid w:val="00510BF1"/>
    <w:rsid w:val="00536405"/>
    <w:rsid w:val="00545B97"/>
    <w:rsid w:val="00583FED"/>
    <w:rsid w:val="00593BA4"/>
    <w:rsid w:val="005B2BC5"/>
    <w:rsid w:val="005B591A"/>
    <w:rsid w:val="005D2FDC"/>
    <w:rsid w:val="005D4EC6"/>
    <w:rsid w:val="005E17F4"/>
    <w:rsid w:val="005E2E9C"/>
    <w:rsid w:val="005E7521"/>
    <w:rsid w:val="005F4994"/>
    <w:rsid w:val="005F6849"/>
    <w:rsid w:val="005F73C8"/>
    <w:rsid w:val="00610EC4"/>
    <w:rsid w:val="00616A69"/>
    <w:rsid w:val="00620389"/>
    <w:rsid w:val="00634179"/>
    <w:rsid w:val="00646050"/>
    <w:rsid w:val="006465E5"/>
    <w:rsid w:val="00654756"/>
    <w:rsid w:val="0066069D"/>
    <w:rsid w:val="0066414A"/>
    <w:rsid w:val="00667098"/>
    <w:rsid w:val="00685BDA"/>
    <w:rsid w:val="006905AF"/>
    <w:rsid w:val="006A0D46"/>
    <w:rsid w:val="006C277E"/>
    <w:rsid w:val="006C72A2"/>
    <w:rsid w:val="006D1974"/>
    <w:rsid w:val="006E1C69"/>
    <w:rsid w:val="006E612A"/>
    <w:rsid w:val="006E67CD"/>
    <w:rsid w:val="00711D9F"/>
    <w:rsid w:val="00716DAB"/>
    <w:rsid w:val="0073098E"/>
    <w:rsid w:val="00732CDB"/>
    <w:rsid w:val="00741286"/>
    <w:rsid w:val="00783063"/>
    <w:rsid w:val="00787378"/>
    <w:rsid w:val="00796A98"/>
    <w:rsid w:val="007C0D50"/>
    <w:rsid w:val="007C3589"/>
    <w:rsid w:val="007C53C0"/>
    <w:rsid w:val="007E6591"/>
    <w:rsid w:val="007F02FE"/>
    <w:rsid w:val="00807743"/>
    <w:rsid w:val="00812FB7"/>
    <w:rsid w:val="00814B99"/>
    <w:rsid w:val="00841900"/>
    <w:rsid w:val="00847021"/>
    <w:rsid w:val="00850D9C"/>
    <w:rsid w:val="008670CC"/>
    <w:rsid w:val="00867CCE"/>
    <w:rsid w:val="0088183F"/>
    <w:rsid w:val="0089092D"/>
    <w:rsid w:val="00892B34"/>
    <w:rsid w:val="008A4AF8"/>
    <w:rsid w:val="008A6322"/>
    <w:rsid w:val="008B6571"/>
    <w:rsid w:val="008B79CF"/>
    <w:rsid w:val="008C6C78"/>
    <w:rsid w:val="008D6A46"/>
    <w:rsid w:val="008D6F59"/>
    <w:rsid w:val="008D6F89"/>
    <w:rsid w:val="008E4E4B"/>
    <w:rsid w:val="00901B06"/>
    <w:rsid w:val="00905273"/>
    <w:rsid w:val="00913697"/>
    <w:rsid w:val="00924E50"/>
    <w:rsid w:val="00931019"/>
    <w:rsid w:val="009709B1"/>
    <w:rsid w:val="00982F82"/>
    <w:rsid w:val="00990696"/>
    <w:rsid w:val="0099124D"/>
    <w:rsid w:val="009A48AC"/>
    <w:rsid w:val="009B2B40"/>
    <w:rsid w:val="009B4E7A"/>
    <w:rsid w:val="009B53D9"/>
    <w:rsid w:val="009B6399"/>
    <w:rsid w:val="009C0161"/>
    <w:rsid w:val="009C3C50"/>
    <w:rsid w:val="009D0E35"/>
    <w:rsid w:val="009E542B"/>
    <w:rsid w:val="009E617D"/>
    <w:rsid w:val="009F5B6C"/>
    <w:rsid w:val="00A03D0A"/>
    <w:rsid w:val="00A10577"/>
    <w:rsid w:val="00A15542"/>
    <w:rsid w:val="00A16205"/>
    <w:rsid w:val="00A234A1"/>
    <w:rsid w:val="00A27860"/>
    <w:rsid w:val="00A35C7A"/>
    <w:rsid w:val="00A36644"/>
    <w:rsid w:val="00A4464F"/>
    <w:rsid w:val="00A54FC0"/>
    <w:rsid w:val="00A57892"/>
    <w:rsid w:val="00A64EF9"/>
    <w:rsid w:val="00A74D52"/>
    <w:rsid w:val="00A77ED3"/>
    <w:rsid w:val="00A77F49"/>
    <w:rsid w:val="00A86408"/>
    <w:rsid w:val="00AA4566"/>
    <w:rsid w:val="00AB0A07"/>
    <w:rsid w:val="00AD0295"/>
    <w:rsid w:val="00AD15D2"/>
    <w:rsid w:val="00AD4027"/>
    <w:rsid w:val="00AD7B0D"/>
    <w:rsid w:val="00AF2B0F"/>
    <w:rsid w:val="00B011DA"/>
    <w:rsid w:val="00B03B31"/>
    <w:rsid w:val="00B1137B"/>
    <w:rsid w:val="00B317DC"/>
    <w:rsid w:val="00B3293F"/>
    <w:rsid w:val="00B34EBE"/>
    <w:rsid w:val="00B371BC"/>
    <w:rsid w:val="00B556EE"/>
    <w:rsid w:val="00B64C8D"/>
    <w:rsid w:val="00B673A9"/>
    <w:rsid w:val="00B67957"/>
    <w:rsid w:val="00B74D66"/>
    <w:rsid w:val="00B756FD"/>
    <w:rsid w:val="00B775EA"/>
    <w:rsid w:val="00B9050D"/>
    <w:rsid w:val="00B92E7B"/>
    <w:rsid w:val="00BA43E2"/>
    <w:rsid w:val="00BB2B10"/>
    <w:rsid w:val="00BB577E"/>
    <w:rsid w:val="00BB6DFC"/>
    <w:rsid w:val="00BC3445"/>
    <w:rsid w:val="00BD3DC9"/>
    <w:rsid w:val="00BD6FAF"/>
    <w:rsid w:val="00BE0909"/>
    <w:rsid w:val="00BE7A95"/>
    <w:rsid w:val="00BF0797"/>
    <w:rsid w:val="00C11C7A"/>
    <w:rsid w:val="00C139AF"/>
    <w:rsid w:val="00C235DC"/>
    <w:rsid w:val="00C26B81"/>
    <w:rsid w:val="00C26D2D"/>
    <w:rsid w:val="00C27DF6"/>
    <w:rsid w:val="00C41D61"/>
    <w:rsid w:val="00C52982"/>
    <w:rsid w:val="00C61DEB"/>
    <w:rsid w:val="00C7331F"/>
    <w:rsid w:val="00C73748"/>
    <w:rsid w:val="00C81390"/>
    <w:rsid w:val="00C81A5C"/>
    <w:rsid w:val="00C82690"/>
    <w:rsid w:val="00C967DC"/>
    <w:rsid w:val="00CA4E08"/>
    <w:rsid w:val="00CA54E7"/>
    <w:rsid w:val="00CA6A94"/>
    <w:rsid w:val="00CC6DD0"/>
    <w:rsid w:val="00CD61E7"/>
    <w:rsid w:val="00CE659D"/>
    <w:rsid w:val="00CF6C11"/>
    <w:rsid w:val="00D12A68"/>
    <w:rsid w:val="00D12D24"/>
    <w:rsid w:val="00D13441"/>
    <w:rsid w:val="00D141E4"/>
    <w:rsid w:val="00D16859"/>
    <w:rsid w:val="00D32693"/>
    <w:rsid w:val="00D47928"/>
    <w:rsid w:val="00D52E77"/>
    <w:rsid w:val="00D636E8"/>
    <w:rsid w:val="00D726A9"/>
    <w:rsid w:val="00D85301"/>
    <w:rsid w:val="00D90811"/>
    <w:rsid w:val="00D90B31"/>
    <w:rsid w:val="00D9392D"/>
    <w:rsid w:val="00D941C6"/>
    <w:rsid w:val="00DA30AA"/>
    <w:rsid w:val="00DB0C4E"/>
    <w:rsid w:val="00DD0C62"/>
    <w:rsid w:val="00DD42DA"/>
    <w:rsid w:val="00DD7172"/>
    <w:rsid w:val="00DF10B1"/>
    <w:rsid w:val="00E06EED"/>
    <w:rsid w:val="00E2122A"/>
    <w:rsid w:val="00E349BB"/>
    <w:rsid w:val="00E43E2C"/>
    <w:rsid w:val="00E524F7"/>
    <w:rsid w:val="00E651D3"/>
    <w:rsid w:val="00E652B7"/>
    <w:rsid w:val="00E74582"/>
    <w:rsid w:val="00E863B5"/>
    <w:rsid w:val="00E96450"/>
    <w:rsid w:val="00E96F29"/>
    <w:rsid w:val="00EB0776"/>
    <w:rsid w:val="00EB69F2"/>
    <w:rsid w:val="00EB7FA1"/>
    <w:rsid w:val="00EC3C03"/>
    <w:rsid w:val="00EC5286"/>
    <w:rsid w:val="00EF4035"/>
    <w:rsid w:val="00F02D39"/>
    <w:rsid w:val="00F13F19"/>
    <w:rsid w:val="00F23769"/>
    <w:rsid w:val="00F23BE4"/>
    <w:rsid w:val="00F27AF1"/>
    <w:rsid w:val="00F402E0"/>
    <w:rsid w:val="00F45BA2"/>
    <w:rsid w:val="00F70E7F"/>
    <w:rsid w:val="00F762BB"/>
    <w:rsid w:val="00F85572"/>
    <w:rsid w:val="00FA03CC"/>
    <w:rsid w:val="00FA1400"/>
    <w:rsid w:val="00FA18B5"/>
    <w:rsid w:val="00FA1C03"/>
    <w:rsid w:val="00FA312A"/>
    <w:rsid w:val="00FA34B0"/>
    <w:rsid w:val="00FB31EE"/>
    <w:rsid w:val="00FB4451"/>
    <w:rsid w:val="00FB7E18"/>
    <w:rsid w:val="00FC47C4"/>
    <w:rsid w:val="00FD0846"/>
    <w:rsid w:val="00FD7824"/>
    <w:rsid w:val="00FE3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1E633EA8"/>
  <w15:chartTrackingRefBased/>
  <w15:docId w15:val="{F143976C-FCB7-4D67-AC1D-57CFB4241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5DC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character" w:styleId="Hypertextovodkaz">
    <w:name w:val="Hyperlink"/>
    <w:rsid w:val="00847021"/>
    <w:rPr>
      <w:color w:val="0000FF"/>
      <w:u w:val="single"/>
    </w:rPr>
  </w:style>
  <w:style w:type="table" w:styleId="Mkatabulky">
    <w:name w:val="Table Grid"/>
    <w:basedOn w:val="Normlntabulka"/>
    <w:rsid w:val="003713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B657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8B6571"/>
    <w:rPr>
      <w:rFonts w:ascii="Segoe UI" w:hAnsi="Segoe UI" w:cs="Segoe UI"/>
      <w:sz w:val="18"/>
      <w:szCs w:val="18"/>
    </w:rPr>
  </w:style>
  <w:style w:type="character" w:styleId="Zdraznn">
    <w:name w:val="Emphasis"/>
    <w:basedOn w:val="Standardnpsmoodstavce"/>
    <w:uiPriority w:val="20"/>
    <w:qFormat/>
    <w:rsid w:val="00100E87"/>
    <w:rPr>
      <w:i/>
      <w:iCs/>
    </w:rPr>
  </w:style>
  <w:style w:type="paragraph" w:styleId="Normlnweb">
    <w:name w:val="Normal (Web)"/>
    <w:basedOn w:val="Normln"/>
    <w:uiPriority w:val="99"/>
    <w:unhideWhenUsed/>
    <w:rsid w:val="00100E8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paragraph" w:customStyle="1" w:styleId="msonormalcxspmiddle">
    <w:name w:val="msonormalcxspmiddle"/>
    <w:basedOn w:val="Normln"/>
    <w:rsid w:val="00100E8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B756FD"/>
    <w:pPr>
      <w:overflowPunct/>
      <w:autoSpaceDE/>
      <w:autoSpaceDN/>
      <w:adjustRightInd/>
      <w:spacing w:after="5" w:line="271" w:lineRule="auto"/>
      <w:ind w:left="720" w:hanging="370"/>
      <w:contextualSpacing/>
      <w:textAlignment w:val="auto"/>
    </w:pPr>
    <w:rPr>
      <w:rFonts w:eastAsia="Arial" w:cs="Arial"/>
      <w:color w:val="000000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11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8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85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5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28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514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882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910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8248A-8C37-419F-80F0-899ECB630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425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	</vt:lpstr>
    </vt:vector>
  </TitlesOfParts>
  <Company>MeU Horazdovice</Company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	</dc:title>
  <dc:subject/>
  <dc:creator>Pavel Matoušek</dc:creator>
  <cp:keywords/>
  <dc:description/>
  <cp:lastModifiedBy>Pavel Matoušek</cp:lastModifiedBy>
  <cp:revision>15</cp:revision>
  <cp:lastPrinted>2019-10-03T07:00:00Z</cp:lastPrinted>
  <dcterms:created xsi:type="dcterms:W3CDTF">2017-01-23T06:33:00Z</dcterms:created>
  <dcterms:modified xsi:type="dcterms:W3CDTF">2021-12-14T06:42:00Z</dcterms:modified>
</cp:coreProperties>
</file>